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ED724" w14:textId="77777777" w:rsidR="0092586A" w:rsidRDefault="009258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13206037" w14:textId="77777777" w:rsidR="0092586A" w:rsidRDefault="00512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RESENHA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– (informar tipo)</w:t>
      </w:r>
    </w:p>
    <w:p w14:paraId="5C17D32E" w14:textId="77777777" w:rsidR="0092586A" w:rsidRDefault="009258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0D6434" w14:textId="77777777" w:rsidR="0092586A" w:rsidRDefault="00512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TÍTULO: SUBTÍTULO SE HOUVER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– Máximo 15 palavras</w:t>
      </w:r>
    </w:p>
    <w:p w14:paraId="31C9E639" w14:textId="77777777" w:rsidR="0092586A" w:rsidRDefault="0092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91EF8D" w14:textId="77777777" w:rsidR="0092586A" w:rsidRDefault="00512F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Recebido em: 00/00/00 –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Deve ser informado pelos autores</w:t>
      </w:r>
    </w:p>
    <w:p w14:paraId="5E9FBBB4" w14:textId="77777777" w:rsidR="0092586A" w:rsidRDefault="00512F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Aceito em: 00/00/00 –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Uso exclusivo dos editores</w:t>
      </w:r>
    </w:p>
    <w:p w14:paraId="30F0CD2C" w14:textId="77777777" w:rsidR="0092586A" w:rsidRDefault="009258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770003B" w14:textId="0CF36046" w:rsidR="0092586A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REFERÊNCIA:</w:t>
      </w:r>
    </w:p>
    <w:p w14:paraId="1EC5DC5C" w14:textId="77777777" w:rsidR="0092586A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Exemplo: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CARR, Nicholas.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 geração superficial: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que a internet está fazendo com os nossos cérebros. Rio de Janeiro: Agir, 2011. </w:t>
      </w:r>
    </w:p>
    <w:p w14:paraId="27A371E4" w14:textId="77777777" w:rsidR="0092586A" w:rsidRDefault="0092586A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5501B5" w14:textId="44E4FF3E" w:rsidR="0092586A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>Educação; Ensino; Ação Docente; Pandemia.</w:t>
      </w:r>
    </w:p>
    <w:p w14:paraId="0C2F5A58" w14:textId="77777777" w:rsidR="0092586A" w:rsidRDefault="0092586A" w:rsidP="00F033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A9906D" w14:textId="3AEF81E3" w:rsidR="0092586A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Credenciais do autor</w:t>
      </w:r>
      <w:r w:rsidR="00F033CB">
        <w:rPr>
          <w:rFonts w:ascii="Times New Roman" w:eastAsia="Times New Roman" w:hAnsi="Times New Roman" w:cs="Times New Roman"/>
          <w:b/>
          <w:sz w:val="24"/>
          <w:szCs w:val="24"/>
        </w:rPr>
        <w:t xml:space="preserve"> e da obra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033CB" w:rsidRPr="00F033CB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As credenciais do autor serão extraídas da carta de apresentação.</w:t>
      </w:r>
      <w:r w:rsidR="00F033C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Descrição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da estrutura da obra a ser resenhada: indicar como o livro está organizado (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partes com seus respectivos títulos, número de capítulos, formato, páginas, ilustração).</w:t>
      </w:r>
    </w:p>
    <w:p w14:paraId="771670BF" w14:textId="77777777" w:rsidR="0092586A" w:rsidRDefault="0092586A" w:rsidP="00F033C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F056B5" w14:textId="77777777" w:rsidR="0092586A" w:rsidRDefault="00512F10" w:rsidP="00F033C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RESENHA:</w:t>
      </w:r>
    </w:p>
    <w:p w14:paraId="493B3964" w14:textId="485F255E" w:rsidR="0092586A" w:rsidRDefault="00512F10" w:rsidP="00F033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Conforme norma 6028 da ABNT de 2021, que estabelece os requisitos para apresent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ação de resumos, resenhas e recensões, a resenha configura uma análise objetiva de documento, objeto, evento ou fato. A resenha deve se apresentar de forma </w:t>
      </w:r>
      <w:r w:rsidR="00F033CB">
        <w:rPr>
          <w:rFonts w:ascii="Times New Roman" w:eastAsia="Times New Roman" w:hAnsi="Times New Roman" w:cs="Times New Roman"/>
          <w:sz w:val="24"/>
          <w:szCs w:val="24"/>
        </w:rPr>
        <w:t>breve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descritiva destacando aspectos relevantes do objeto a ser resenhado.</w:t>
      </w:r>
    </w:p>
    <w:p w14:paraId="001590CA" w14:textId="77777777" w:rsidR="0092586A" w:rsidRDefault="00512F10" w:rsidP="00F033C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6605898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b/>
          <w:sz w:val="24"/>
          <w:szCs w:val="24"/>
        </w:rPr>
        <w:t>REFERÊNCIA:</w:t>
      </w:r>
    </w:p>
    <w:p w14:paraId="49339670" w14:textId="0CC98641" w:rsidR="0092586A" w:rsidRDefault="00512F10" w:rsidP="00F033C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As referências devem seguir ordem alfabética. </w:t>
      </w:r>
    </w:p>
    <w:p w14:paraId="2A302B27" w14:textId="77777777" w:rsidR="00F033CB" w:rsidRPr="00F033CB" w:rsidRDefault="00F033CB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1F1848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EXEMPLOS DE REFERÊNCIAS DE LIVROS</w:t>
      </w:r>
    </w:p>
    <w:p w14:paraId="52F37AF1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LOURO,Guacira Lopes. </w:t>
      </w:r>
      <w:r w:rsidRPr="00F033CB">
        <w:rPr>
          <w:rFonts w:ascii="Times New Roman" w:eastAsia="Times New Roman" w:hAnsi="Times New Roman" w:cs="Times New Roman"/>
          <w:b/>
          <w:sz w:val="24"/>
          <w:szCs w:val="24"/>
        </w:rPr>
        <w:t>Currículo, Gênero e Sexualidade.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 Porto: Porto Editora, 2000.</w:t>
      </w:r>
    </w:p>
    <w:p w14:paraId="61C041E5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ACDFEF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EXEMPLOS DE REFERÊNCIAS DE CAPÍTULO DE LIVRO</w:t>
      </w:r>
    </w:p>
    <w:p w14:paraId="2E17A353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MEYER, Dagmar 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Estermann. Gênero e educação: teoria e política. In. LOURO, GuaciraLopes; FELIPE, Jane; GOELLNER, Silvana Vilodre. </w:t>
      </w:r>
      <w:r w:rsidRPr="00F033CB">
        <w:rPr>
          <w:rFonts w:ascii="Times New Roman" w:eastAsia="Times New Roman" w:hAnsi="Times New Roman" w:cs="Times New Roman"/>
          <w:b/>
          <w:sz w:val="24"/>
          <w:szCs w:val="24"/>
        </w:rPr>
        <w:t>Corpo, Gênero e Sexualidade: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 um debate contemporâneo na educação. 9. ed. Petrópolis, RJ: Vozes, 2013.</w:t>
      </w:r>
    </w:p>
    <w:p w14:paraId="5BE17646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835470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EXEMPLOS DE REFERÊNCIAS DE ARTIGOS PU</w:t>
      </w:r>
      <w:r w:rsidRPr="00F033C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BLICADOS EM REVISTAS</w:t>
      </w:r>
    </w:p>
    <w:p w14:paraId="104B33F1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>SEFFNER, Fernando; PICCHETTI, Yara de Paula. A quem tudo quer saber, nada se lhe diz: uma educação sem gênero e sem sexualidade é desejável?.</w:t>
      </w:r>
      <w:r w:rsidRPr="00F033CB">
        <w:rPr>
          <w:rFonts w:ascii="Times New Roman" w:eastAsia="Times New Roman" w:hAnsi="Times New Roman" w:cs="Times New Roman"/>
          <w:b/>
          <w:sz w:val="24"/>
          <w:szCs w:val="24"/>
        </w:rPr>
        <w:t>Revista Reflexão e Ação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>, v. 24, n. 1, p. 61-81. 2016.</w:t>
      </w:r>
    </w:p>
    <w:p w14:paraId="301463B7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42420B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SEFFNER, Fernando; FIGLIUZZI, Adriza. 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Na escola e nas revistas: reconhecendo pedagogias do gênero, da sexualidade e do corpo. </w:t>
      </w:r>
      <w:r w:rsidRPr="00F033CB">
        <w:rPr>
          <w:rFonts w:ascii="Times New Roman" w:eastAsia="Times New Roman" w:hAnsi="Times New Roman" w:cs="Times New Roman"/>
          <w:b/>
          <w:sz w:val="24"/>
          <w:szCs w:val="24"/>
        </w:rPr>
        <w:t>Revista FACED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>, n. 19, jan-jun, p. 45-59. 2011.</w:t>
      </w:r>
    </w:p>
    <w:p w14:paraId="1DEC5C51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9E4B5F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lastRenderedPageBreak/>
        <w:t>EXEMPLOS DE REFERÊNCIAS DE TRABALHOS PUBLICADOS EM ANAIS DE EVENTOS</w:t>
      </w:r>
    </w:p>
    <w:p w14:paraId="46BE3AFA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>GURGEL,Telma. Feminismo de classe: história, movime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nto e desafios teóricos-políticos do feminismo na contemporaneidade. In: </w:t>
      </w:r>
      <w:r w:rsidRPr="00F033CB">
        <w:rPr>
          <w:rFonts w:ascii="Times New Roman" w:eastAsia="Times New Roman" w:hAnsi="Times New Roman" w:cs="Times New Roman"/>
          <w:b/>
          <w:sz w:val="24"/>
          <w:szCs w:val="24"/>
        </w:rPr>
        <w:t>Fazendo Gênero 9 – Diásporas, Diversidades, Deslocamentos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, 2010, Florianópolis, SC. Anais (on-line). Florianópolis, 2010. Disponível: </w:t>
      </w:r>
      <w:hyperlink r:id="rId7">
        <w:r w:rsidRPr="00F033C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8">
        <w:r w:rsidRPr="00F033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http://www.mulheresprogressistas.org/AudioVideo/FEMINISMO%20E%20LUTA%20DE%20CLASSE.pdf</w:t>
        </w:r>
      </w:hyperlink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  Aces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>so em 10 mai de 2018.</w:t>
      </w:r>
    </w:p>
    <w:p w14:paraId="0AE95CE5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9D6907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EXEMPLOS DE REFERÊNCIAS DE SITES</w:t>
      </w:r>
    </w:p>
    <w:p w14:paraId="72D2EEFB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F033CB">
        <w:rPr>
          <w:rFonts w:ascii="Times New Roman" w:eastAsia="Times New Roman" w:hAnsi="Times New Roman" w:cs="Times New Roman"/>
          <w:b/>
          <w:sz w:val="24"/>
          <w:szCs w:val="24"/>
        </w:rPr>
        <w:t>Constituição da Repúublica Federativa do Brasil, 1988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>. Disponível em:</w:t>
      </w:r>
      <w:hyperlink r:id="rId9">
        <w:r w:rsidRPr="00F033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http://www.planalto.gov.br/ccivil_03/constituicao/ConstituicaoCompilado.htm</w:t>
        </w:r>
      </w:hyperlink>
      <w:r w:rsidRPr="00F033CB">
        <w:rPr>
          <w:rFonts w:ascii="Times New Roman" w:eastAsia="Times New Roman" w:hAnsi="Times New Roman" w:cs="Times New Roman"/>
          <w:sz w:val="24"/>
          <w:szCs w:val="24"/>
        </w:rPr>
        <w:t>. Acesso em: 20 Out. 2015.</w:t>
      </w:r>
    </w:p>
    <w:p w14:paraId="2127114A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CF1254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F033CB">
        <w:rPr>
          <w:rFonts w:ascii="Times New Roman" w:eastAsia="Times New Roman" w:hAnsi="Times New Roman" w:cs="Times New Roman"/>
          <w:b/>
          <w:sz w:val="24"/>
          <w:szCs w:val="24"/>
        </w:rPr>
        <w:t>Sistema Único de Saúde.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 Brasília: CONASS, 2007. Dis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>ponível em:</w:t>
      </w:r>
      <w:hyperlink r:id="rId10">
        <w:r w:rsidRPr="00F033C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1">
        <w:r w:rsidRPr="00F033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http://bvsms.saude.gov.br/bvs/publicacoes/colec_progestores_livr</w:t>
        </w:r>
        <w:r w:rsidRPr="00F033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o1.pdf</w:t>
        </w:r>
      </w:hyperlink>
      <w:r w:rsidRPr="00F033CB">
        <w:rPr>
          <w:rFonts w:ascii="Times New Roman" w:eastAsia="Times New Roman" w:hAnsi="Times New Roman" w:cs="Times New Roman"/>
          <w:sz w:val="24"/>
          <w:szCs w:val="24"/>
        </w:rPr>
        <w:t>. Acesso em: 21 Out. 2015.</w:t>
      </w:r>
    </w:p>
    <w:p w14:paraId="0CFF278A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9C98E6" w14:textId="777777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F033CB">
        <w:rPr>
          <w:rFonts w:ascii="Times New Roman" w:eastAsia="Times New Roman" w:hAnsi="Times New Roman" w:cs="Times New Roman"/>
          <w:b/>
          <w:sz w:val="24"/>
          <w:szCs w:val="24"/>
        </w:rPr>
        <w:t>Direito ao mais alto patamar de saúde física e mental.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 Brasília: Coordenação Geral de Educação em SDH/PR, Direitos Humanos, Secretaria Nacional de Promoção e Defesa dos Direitos Humanos, 2013.</w:t>
      </w:r>
    </w:p>
    <w:p w14:paraId="090DF56E" w14:textId="176DD5A0" w:rsidR="0092586A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F033CB">
        <w:rPr>
          <w:rFonts w:ascii="Times New Roman" w:eastAsia="Times New Roman" w:hAnsi="Times New Roman" w:cs="Times New Roman"/>
          <w:b/>
          <w:sz w:val="24"/>
          <w:szCs w:val="24"/>
        </w:rPr>
        <w:t>Lei 8.080,</w:t>
      </w:r>
      <w:r w:rsidRPr="00F033CB">
        <w:rPr>
          <w:rFonts w:ascii="Times New Roman" w:eastAsia="Times New Roman" w:hAnsi="Times New Roman" w:cs="Times New Roman"/>
          <w:b/>
          <w:sz w:val="24"/>
          <w:szCs w:val="24"/>
        </w:rPr>
        <w:t xml:space="preserve"> de 19 de setembro de 1990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>. Dispõe sobre as condições para a promoção, proteção e recuperação da saúde, a organização e o funcionamento dos serviços correspondentes e dá outras providências. Disponível em:</w:t>
      </w:r>
      <w:hyperlink r:id="rId12">
        <w:r w:rsidRPr="00F033C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3">
        <w:r w:rsidRPr="00F033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http://www.planalto.gov.br/ccivil_03/Leis/L8080.htm</w:t>
        </w:r>
      </w:hyperlink>
      <w:r w:rsidRPr="00F033CB">
        <w:rPr>
          <w:rFonts w:ascii="Times New Roman" w:eastAsia="Times New Roman" w:hAnsi="Times New Roman" w:cs="Times New Roman"/>
          <w:sz w:val="24"/>
          <w:szCs w:val="24"/>
        </w:rPr>
        <w:t>. Acesso em: 20 Out. 2015.</w:t>
      </w:r>
    </w:p>
    <w:p w14:paraId="474E06F6" w14:textId="77777777" w:rsidR="00F033CB" w:rsidRPr="00F033CB" w:rsidRDefault="00F033CB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8D3BE6" w14:textId="60EA9A6A" w:rsidR="0092586A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CB">
        <w:rPr>
          <w:rFonts w:ascii="Times New Roman" w:eastAsia="Times New Roman" w:hAnsi="Times New Roman" w:cs="Times New Roman"/>
          <w:sz w:val="24"/>
          <w:szCs w:val="24"/>
        </w:rPr>
        <w:t xml:space="preserve">RIO GRANDE DO SUL. </w:t>
      </w:r>
      <w:r w:rsidRPr="00F033CB">
        <w:rPr>
          <w:rFonts w:ascii="Times New Roman" w:eastAsia="Times New Roman" w:hAnsi="Times New Roman" w:cs="Times New Roman"/>
          <w:b/>
          <w:sz w:val="24"/>
          <w:szCs w:val="24"/>
        </w:rPr>
        <w:t>Secretaria de Políticas para as Mulheres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>. Disponível em: http://www</w:t>
      </w:r>
      <w:r w:rsidRPr="00F033CB">
        <w:rPr>
          <w:rFonts w:ascii="Times New Roman" w:eastAsia="Times New Roman" w:hAnsi="Times New Roman" w:cs="Times New Roman"/>
          <w:sz w:val="24"/>
          <w:szCs w:val="24"/>
        </w:rPr>
        <w:t>2.spm.rs.gov.br. Acesso em 22 mar. 2017.</w:t>
      </w:r>
    </w:p>
    <w:p w14:paraId="2332B34B" w14:textId="77777777" w:rsidR="00F033CB" w:rsidRPr="00F033CB" w:rsidRDefault="00F033CB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178E29" w14:textId="6B151577" w:rsidR="0092586A" w:rsidRPr="00F033CB" w:rsidRDefault="00512F10" w:rsidP="00F0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033C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SOUZA, Mércia Cardoso De et al. </w:t>
      </w:r>
      <w:r w:rsidRPr="00F033C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 Convenção Interamericana para Prevenir, Punir e Erradicar a Violência Contra a Mulher (Convenção de Belém do Pará) e a Lei Maria da Penha</w:t>
      </w:r>
      <w:r w:rsidRPr="00F033C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 w:rsidRPr="00F033C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Âmbito Jurídico,</w:t>
      </w:r>
      <w:r w:rsidRPr="00F033C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Rio Grande, XIII, n. 77, jun 2010. Disponível em:</w:t>
      </w:r>
      <w:hyperlink r:id="rId14">
        <w:r w:rsidRPr="00F033CB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</w:rPr>
          <w:t>http://www.ambitojuridico.com.br/site/index.php?n_link=revista_artigos_leitura&amp;artigo_id=7874</w:t>
        </w:r>
      </w:hyperlink>
      <w:r w:rsidRPr="00F033CB">
        <w:rPr>
          <w:rFonts w:ascii="Times New Roman" w:eastAsia="Times New Roman" w:hAnsi="Times New Roman" w:cs="Times New Roman"/>
          <w:sz w:val="24"/>
          <w:szCs w:val="24"/>
          <w:highlight w:val="white"/>
        </w:rPr>
        <w:t>. Acesso em 18 mar. 2017.</w:t>
      </w:r>
    </w:p>
    <w:p w14:paraId="1EB57CAF" w14:textId="77777777" w:rsidR="0092586A" w:rsidRDefault="009258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2586A">
      <w:headerReference w:type="default" r:id="rId15"/>
      <w:footerReference w:type="default" r:id="rId16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1F398" w14:textId="77777777" w:rsidR="00512F10" w:rsidRDefault="00512F10">
      <w:pPr>
        <w:spacing w:after="0" w:line="240" w:lineRule="auto"/>
      </w:pPr>
      <w:r>
        <w:separator/>
      </w:r>
    </w:p>
  </w:endnote>
  <w:endnote w:type="continuationSeparator" w:id="0">
    <w:p w14:paraId="59F066A0" w14:textId="77777777" w:rsidR="00512F10" w:rsidRDefault="0051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65C1B" w14:textId="77777777" w:rsidR="0092586A" w:rsidRDefault="00512F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mc:AlternateContent>
        <mc:Choice Requires="wpg">
          <w:drawing>
            <wp:inline distT="0" distB="0" distL="114300" distR="114300" wp14:anchorId="58D12D48" wp14:editId="6BC30C0E">
              <wp:extent cx="5476875" cy="54610"/>
              <wp:effectExtent l="0" t="0" r="0" b="0"/>
              <wp:docPr id="10" name="Forma Livre: Form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2612325" y="3757458"/>
                        <a:ext cx="5467350" cy="450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67350" h="45085" extrusionOk="0">
                            <a:moveTo>
                              <a:pt x="2733675" y="0"/>
                            </a:moveTo>
                            <a:lnTo>
                              <a:pt x="0" y="22542"/>
                            </a:lnTo>
                            <a:lnTo>
                              <a:pt x="2733675" y="45085"/>
                            </a:lnTo>
                            <a:lnTo>
                              <a:pt x="5467350" y="22542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inline distB="0" distT="0" distL="114300" distR="114300">
              <wp:extent cx="5476875" cy="54610"/>
              <wp:effectExtent b="0" l="0" r="0" t="0"/>
              <wp:docPr id="1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6875" cy="5461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</w:p>
  <w:p w14:paraId="10382405" w14:textId="77777777" w:rsidR="0092586A" w:rsidRDefault="00512F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F033CB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54CA8DBC" w14:textId="77777777" w:rsidR="0092586A" w:rsidRDefault="009258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003F6" w14:textId="77777777" w:rsidR="00512F10" w:rsidRDefault="00512F10">
      <w:pPr>
        <w:spacing w:after="0" w:line="240" w:lineRule="auto"/>
      </w:pPr>
      <w:r>
        <w:separator/>
      </w:r>
    </w:p>
  </w:footnote>
  <w:footnote w:type="continuationSeparator" w:id="0">
    <w:p w14:paraId="720FE7AB" w14:textId="77777777" w:rsidR="00512F10" w:rsidRDefault="00512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67734" w14:textId="77777777" w:rsidR="0092586A" w:rsidRDefault="00512F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A486994" wp14:editId="27072989">
          <wp:extent cx="5760085" cy="464185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86A"/>
    <w:rsid w:val="00512F10"/>
    <w:rsid w:val="0092586A"/>
    <w:rsid w:val="00F0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9830"/>
  <w15:docId w15:val="{B04F66A4-0405-4CCE-B5A3-8664871D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E8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232F"/>
  </w:style>
  <w:style w:type="paragraph" w:styleId="Rodap">
    <w:name w:val="footer"/>
    <w:basedOn w:val="Normal"/>
    <w:link w:val="Rodap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232F"/>
  </w:style>
  <w:style w:type="paragraph" w:styleId="PargrafodaLista">
    <w:name w:val="List Paragraph"/>
    <w:basedOn w:val="Normal"/>
    <w:uiPriority w:val="34"/>
    <w:qFormat/>
    <w:rsid w:val="00AE49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D364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714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04BD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04BD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4B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04BDF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heresprogressistas.org/AudioVideo/FEMINISMO%20E%20LUTA%20DE%20CLASSE.pdf" TargetMode="External"/><Relationship Id="rId13" Type="http://schemas.openxmlformats.org/officeDocument/2006/relationships/hyperlink" Target="http://www.planalto.gov.br/ccivil_03/Leis/L8080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ulheresprogressistas.org/AudioVideo/FEMINISMO%20E%20LUTA%20DE%20CLASSE.pdf" TargetMode="External"/><Relationship Id="rId12" Type="http://schemas.openxmlformats.org/officeDocument/2006/relationships/hyperlink" Target="http://www.planalto.gov.br/ccivil_03/Leis/L8080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bvsms.saude.gov.br/bvs/publicacoes/colec_progestores_livro1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bvsms.saude.gov.br/bvs/publicacoes/colec_progestores_livro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constituicao/ConstituicaoCompilado.htm" TargetMode="External"/><Relationship Id="rId14" Type="http://schemas.openxmlformats.org/officeDocument/2006/relationships/hyperlink" Target="http://www.ambitojuridico.com.br/site/index.php?n_link=revista_artigos_leitura&amp;artigo_id=787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iyqPM5sV5DbUzci0mtm1HwVVJw==">AMUW2mU8NdScp/ePob05KlHF76YuFJeQOQ78sXq1B+ao1wTn5fEUASBl2Odwe50fT7XwpfzhsNxDFWocNCqVWRRO9TJxIa0zbFZeKfyGoTsj/eazZ8bZCTDBfb5iS1fRItG2xSx/Hyy2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692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Microsoft; missões</dc:creator>
  <cp:lastModifiedBy>Ewerton da Silva Ferreira</cp:lastModifiedBy>
  <cp:revision>2</cp:revision>
  <dcterms:created xsi:type="dcterms:W3CDTF">2020-07-14T21:51:00Z</dcterms:created>
  <dcterms:modified xsi:type="dcterms:W3CDTF">2021-09-08T23:45:00Z</dcterms:modified>
</cp:coreProperties>
</file>